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b/>
          <w:bCs/>
          <w:sz w:val="28"/>
          <w:szCs w:val="36"/>
        </w:rPr>
      </w:pPr>
      <w:r>
        <w:rPr>
          <w:rFonts w:ascii="微软雅黑" w:hAnsi="微软雅黑" w:eastAsia="微软雅黑"/>
          <w:b/>
          <w:bCs/>
          <w:sz w:val="28"/>
          <w:szCs w:val="36"/>
        </w:rPr>
        <w:t>“2023</w:t>
      </w:r>
      <w:r>
        <w:rPr>
          <w:rFonts w:hint="eastAsia" w:ascii="微软雅黑" w:hAnsi="微软雅黑" w:eastAsia="微软雅黑"/>
          <w:b/>
          <w:bCs/>
          <w:sz w:val="28"/>
          <w:szCs w:val="36"/>
        </w:rPr>
        <w:t>雇主品牌创意大赛</w:t>
      </w:r>
      <w:r>
        <w:rPr>
          <w:rFonts w:ascii="微软雅黑" w:hAnsi="微软雅黑" w:eastAsia="微软雅黑"/>
          <w:b/>
          <w:bCs/>
          <w:sz w:val="28"/>
          <w:szCs w:val="36"/>
        </w:rPr>
        <w:t>”</w:t>
      </w:r>
      <w:r>
        <w:rPr>
          <w:rFonts w:hint="eastAsia" w:ascii="微软雅黑" w:hAnsi="微软雅黑" w:eastAsia="微软雅黑"/>
          <w:b/>
          <w:bCs/>
          <w:sz w:val="28"/>
          <w:szCs w:val="36"/>
        </w:rPr>
        <w:t>颁奖典礼今日盛大举办</w:t>
      </w:r>
      <w:r>
        <w:rPr>
          <w:rFonts w:ascii="微软雅黑" w:hAnsi="微软雅黑" w:eastAsia="微软雅黑"/>
          <w:b/>
          <w:bCs/>
          <w:sz w:val="28"/>
          <w:szCs w:val="36"/>
        </w:rPr>
        <w:br w:type="textWrapping"/>
      </w:r>
      <w:r>
        <w:rPr>
          <w:rFonts w:ascii="微软雅黑" w:hAnsi="微软雅黑" w:eastAsia="微软雅黑"/>
          <w:b/>
          <w:bCs/>
          <w:sz w:val="28"/>
          <w:szCs w:val="36"/>
        </w:rPr>
        <w:t>17</w:t>
      </w:r>
      <w:r>
        <w:rPr>
          <w:rFonts w:hint="eastAsia" w:ascii="微软雅黑" w:hAnsi="微软雅黑" w:eastAsia="微软雅黑"/>
          <w:b/>
          <w:bCs/>
          <w:sz w:val="28"/>
          <w:szCs w:val="36"/>
        </w:rPr>
        <w:t>项年度大奖重磅揭晓！</w:t>
      </w:r>
    </w:p>
    <w:p>
      <w:pPr>
        <w:rPr>
          <w:rFonts w:ascii="微软雅黑" w:hAnsi="微软雅黑" w:eastAsia="微软雅黑"/>
        </w:rPr>
      </w:pPr>
    </w:p>
    <w:p>
      <w:pPr>
        <w:rPr>
          <w:rFonts w:ascii="微软雅黑" w:hAnsi="微软雅黑" w:eastAsia="微软雅黑"/>
        </w:rPr>
      </w:pPr>
      <w:r>
        <w:rPr>
          <w:rFonts w:ascii="微软雅黑" w:hAnsi="微软雅黑" w:eastAsia="微软雅黑"/>
        </w:rPr>
        <w:drawing>
          <wp:inline distT="0" distB="0" distL="0" distR="0">
            <wp:extent cx="5274310" cy="2246630"/>
            <wp:effectExtent l="0" t="0" r="0" b="1270"/>
            <wp:docPr id="2109480750" name="图片 1" descr="图形用户界面, 应用程序, 网站&#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480750" name="图片 1" descr="图形用户界面, 应用程序, 网站&#10;&#10;描述已自动生成"/>
                    <pic:cNvPicPr>
                      <a:picLocks noChangeAspect="1"/>
                    </pic:cNvPicPr>
                  </pic:nvPicPr>
                  <pic:blipFill>
                    <a:blip r:embed="rId4"/>
                    <a:stretch>
                      <a:fillRect/>
                    </a:stretch>
                  </pic:blipFill>
                  <pic:spPr>
                    <a:xfrm>
                      <a:off x="0" y="0"/>
                      <a:ext cx="5274310" cy="2246630"/>
                    </a:xfrm>
                    <a:prstGeom prst="rect">
                      <a:avLst/>
                    </a:prstGeom>
                  </pic:spPr>
                </pic:pic>
              </a:graphicData>
            </a:graphic>
          </wp:inline>
        </w:drawing>
      </w:r>
    </w:p>
    <w:p>
      <w:pPr>
        <w:rPr>
          <w:rFonts w:ascii="微软雅黑" w:hAnsi="微软雅黑" w:eastAsia="微软雅黑"/>
        </w:rPr>
      </w:pPr>
    </w:p>
    <w:p>
      <w:pPr>
        <w:rPr>
          <w:rFonts w:ascii="微软雅黑" w:hAnsi="微软雅黑" w:eastAsia="微软雅黑"/>
          <w:b/>
          <w:bCs/>
        </w:rPr>
      </w:pPr>
      <w:r>
        <w:rPr>
          <w:rFonts w:hint="eastAsia" w:ascii="微软雅黑" w:hAnsi="微软雅黑" w:eastAsia="微软雅黑"/>
          <w:b/>
          <w:bCs/>
        </w:rPr>
        <w:t>【</w:t>
      </w:r>
      <w:r>
        <w:rPr>
          <w:rFonts w:ascii="微软雅黑" w:hAnsi="微软雅黑" w:eastAsia="微软雅黑"/>
          <w:b/>
          <w:bCs/>
        </w:rPr>
        <w:t>2023</w:t>
      </w:r>
      <w:r>
        <w:rPr>
          <w:rFonts w:hint="eastAsia" w:ascii="微软雅黑" w:hAnsi="微软雅黑" w:eastAsia="微软雅黑"/>
          <w:b/>
          <w:bCs/>
        </w:rPr>
        <w:t>年</w:t>
      </w:r>
      <w:r>
        <w:rPr>
          <w:rFonts w:ascii="微软雅黑" w:hAnsi="微软雅黑" w:eastAsia="微软雅黑"/>
          <w:b/>
          <w:bCs/>
        </w:rPr>
        <w:t>11</w:t>
      </w:r>
      <w:r>
        <w:rPr>
          <w:rFonts w:hint="eastAsia" w:ascii="微软雅黑" w:hAnsi="微软雅黑" w:eastAsia="微软雅黑"/>
          <w:b/>
          <w:bCs/>
        </w:rPr>
        <w:t>月</w:t>
      </w:r>
      <w:r>
        <w:rPr>
          <w:rFonts w:ascii="微软雅黑" w:hAnsi="微软雅黑" w:eastAsia="微软雅黑"/>
          <w:b/>
          <w:bCs/>
        </w:rPr>
        <w:t>9</w:t>
      </w:r>
      <w:r>
        <w:rPr>
          <w:rFonts w:hint="eastAsia" w:ascii="微软雅黑" w:hAnsi="微软雅黑" w:eastAsia="微软雅黑"/>
          <w:b/>
          <w:bCs/>
        </w:rPr>
        <w:t>日，北京】</w:t>
      </w:r>
    </w:p>
    <w:p>
      <w:pPr>
        <w:rPr>
          <w:rFonts w:ascii="微软雅黑" w:hAnsi="微软雅黑" w:eastAsia="微软雅黑"/>
        </w:rPr>
      </w:pPr>
      <w:r>
        <w:rPr>
          <w:rFonts w:hint="eastAsia" w:ascii="微软雅黑" w:hAnsi="微软雅黑" w:eastAsia="微软雅黑"/>
        </w:rPr>
        <w:t>由领先的雇主品牌传播机构雇主品牌研究所</w:t>
      </w:r>
      <w:r>
        <w:rPr>
          <w:rFonts w:ascii="微软雅黑" w:hAnsi="微软雅黑" w:eastAsia="微软雅黑"/>
        </w:rPr>
        <w:t>(Employer Branding Institute)</w:t>
      </w:r>
      <w:r>
        <w:rPr>
          <w:rFonts w:hint="eastAsia" w:ascii="微软雅黑" w:hAnsi="微软雅黑" w:eastAsia="微软雅黑"/>
        </w:rPr>
        <w:t>主办，领先的商业媒体《商业周刊</w:t>
      </w:r>
      <w:r>
        <w:rPr>
          <w:rFonts w:ascii="微软雅黑" w:hAnsi="微软雅黑" w:eastAsia="微软雅黑"/>
        </w:rPr>
        <w:t>/</w:t>
      </w:r>
      <w:r>
        <w:rPr>
          <w:rFonts w:hint="eastAsia" w:ascii="微软雅黑" w:hAnsi="微软雅黑" w:eastAsia="微软雅黑"/>
        </w:rPr>
        <w:t>中文版》作为战略合作媒体，校园全媒体投放平台校果作为战略合作校园媒体的“</w:t>
      </w:r>
      <w:r>
        <w:rPr>
          <w:rFonts w:ascii="微软雅黑" w:hAnsi="微软雅黑" w:eastAsia="微软雅黑"/>
        </w:rPr>
        <w:t>2023</w:t>
      </w:r>
      <w:r>
        <w:rPr>
          <w:rFonts w:hint="eastAsia" w:ascii="微软雅黑" w:hAnsi="微软雅黑" w:eastAsia="微软雅黑"/>
        </w:rPr>
        <w:t>雇主品牌创意大赛”（</w:t>
      </w:r>
      <w:r>
        <w:rPr>
          <w:rFonts w:ascii="微软雅黑" w:hAnsi="微软雅黑" w:eastAsia="微软雅黑"/>
        </w:rPr>
        <w:t>EMPLOYER BRANDING CREATIVITY AWARDS</w:t>
      </w:r>
      <w:r>
        <w:rPr>
          <w:rFonts w:hint="eastAsia" w:ascii="微软雅黑" w:hAnsi="微软雅黑" w:eastAsia="微软雅黑"/>
        </w:rPr>
        <w:t>）颁奖典礼于</w:t>
      </w:r>
      <w:r>
        <w:rPr>
          <w:rFonts w:ascii="微软雅黑" w:hAnsi="微软雅黑" w:eastAsia="微软雅黑"/>
        </w:rPr>
        <w:t>11</w:t>
      </w:r>
      <w:r>
        <w:rPr>
          <w:rFonts w:hint="eastAsia" w:ascii="微软雅黑" w:hAnsi="微软雅黑" w:eastAsia="微软雅黑"/>
        </w:rPr>
        <w:t>月</w:t>
      </w:r>
      <w:r>
        <w:rPr>
          <w:rFonts w:ascii="微软雅黑" w:hAnsi="微软雅黑" w:eastAsia="微软雅黑"/>
        </w:rPr>
        <w:t>9</w:t>
      </w:r>
      <w:r>
        <w:rPr>
          <w:rFonts w:hint="eastAsia" w:ascii="微软雅黑" w:hAnsi="微软雅黑" w:eastAsia="微软雅黑"/>
        </w:rPr>
        <w:t>日盛大举办！</w:t>
      </w:r>
    </w:p>
    <w:p>
      <w:pPr>
        <w:rPr>
          <w:rFonts w:ascii="微软雅黑" w:hAnsi="微软雅黑" w:eastAsia="微软雅黑"/>
        </w:rPr>
      </w:pPr>
    </w:p>
    <w:p>
      <w:pPr>
        <w:rPr>
          <w:rFonts w:ascii="微软雅黑" w:hAnsi="微软雅黑" w:eastAsia="微软雅黑"/>
          <w:b/>
          <w:bCs/>
        </w:rPr>
      </w:pPr>
      <w:r>
        <w:rPr>
          <w:rFonts w:hint="eastAsia" w:ascii="微软雅黑" w:hAnsi="微软雅黑" w:eastAsia="微软雅黑"/>
        </w:rPr>
        <w:t>大赛自</w:t>
      </w:r>
      <w:r>
        <w:rPr>
          <w:rFonts w:ascii="微软雅黑" w:hAnsi="微软雅黑" w:eastAsia="微软雅黑"/>
        </w:rPr>
        <w:t>3</w:t>
      </w:r>
      <w:r>
        <w:rPr>
          <w:rFonts w:hint="eastAsia" w:ascii="微软雅黑" w:hAnsi="微软雅黑" w:eastAsia="微软雅黑"/>
        </w:rPr>
        <w:t>月正式开启，历经启动、报名、遴选调研、奖项确定等</w:t>
      </w:r>
      <w:r>
        <w:rPr>
          <w:rFonts w:ascii="微软雅黑" w:hAnsi="微软雅黑" w:eastAsia="微软雅黑"/>
        </w:rPr>
        <w:t>4</w:t>
      </w:r>
      <w:r>
        <w:rPr>
          <w:rFonts w:hint="eastAsia" w:ascii="微软雅黑" w:hAnsi="微软雅黑" w:eastAsia="微软雅黑"/>
        </w:rPr>
        <w:t>个阶段，历时</w:t>
      </w:r>
      <w:r>
        <w:rPr>
          <w:rFonts w:ascii="微软雅黑" w:hAnsi="微软雅黑" w:eastAsia="微软雅黑"/>
        </w:rPr>
        <w:t>8</w:t>
      </w:r>
      <w:r>
        <w:rPr>
          <w:rFonts w:hint="eastAsia" w:ascii="微软雅黑" w:hAnsi="微软雅黑" w:eastAsia="微软雅黑"/>
        </w:rPr>
        <w:t>个月，一共收到来自于梅赛德斯</w:t>
      </w:r>
      <w:r>
        <w:rPr>
          <w:rFonts w:ascii="微软雅黑" w:hAnsi="微软雅黑" w:eastAsia="微软雅黑"/>
        </w:rPr>
        <w:t>-</w:t>
      </w:r>
      <w:r>
        <w:rPr>
          <w:rFonts w:hint="eastAsia" w:ascii="微软雅黑" w:hAnsi="微软雅黑" w:eastAsia="微软雅黑"/>
        </w:rPr>
        <w:t>奔驰（</w:t>
      </w:r>
      <w:r>
        <w:rPr>
          <w:rFonts w:ascii="微软雅黑" w:hAnsi="微软雅黑" w:eastAsia="微软雅黑"/>
        </w:rPr>
        <w:t>Mercedes-Benz</w:t>
      </w:r>
      <w:r>
        <w:rPr>
          <w:rFonts w:hint="eastAsia" w:ascii="微软雅黑" w:hAnsi="微软雅黑" w:eastAsia="微软雅黑"/>
        </w:rPr>
        <w:t>）、沃尔沃（</w:t>
      </w:r>
      <w:r>
        <w:rPr>
          <w:rFonts w:ascii="微软雅黑" w:hAnsi="微软雅黑" w:eastAsia="微软雅黑"/>
        </w:rPr>
        <w:t>VOLVO</w:t>
      </w:r>
      <w:r>
        <w:rPr>
          <w:rFonts w:hint="eastAsia" w:ascii="微软雅黑" w:hAnsi="微软雅黑" w:eastAsia="微软雅黑"/>
        </w:rPr>
        <w:t>）、捷豹路虎（</w:t>
      </w:r>
      <w:r>
        <w:rPr>
          <w:rFonts w:ascii="微软雅黑" w:hAnsi="微软雅黑" w:eastAsia="微软雅黑"/>
        </w:rPr>
        <w:t>Jaguar Land Rover</w:t>
      </w:r>
      <w:r>
        <w:rPr>
          <w:rFonts w:hint="eastAsia" w:ascii="微软雅黑" w:hAnsi="微软雅黑" w:eastAsia="微软雅黑"/>
        </w:rPr>
        <w:t>）、麦当劳中国（</w:t>
      </w:r>
      <w:r>
        <w:rPr>
          <w:rFonts w:ascii="微软雅黑" w:hAnsi="微软雅黑" w:eastAsia="微软雅黑"/>
        </w:rPr>
        <w:t>McDonald's China</w:t>
      </w:r>
      <w:r>
        <w:rPr>
          <w:rFonts w:hint="eastAsia" w:ascii="微软雅黑" w:hAnsi="微软雅黑" w:eastAsia="微软雅黑"/>
        </w:rPr>
        <w:t>）、宜家（</w:t>
      </w:r>
      <w:r>
        <w:rPr>
          <w:rFonts w:ascii="微软雅黑" w:hAnsi="微软雅黑" w:eastAsia="微软雅黑"/>
        </w:rPr>
        <w:t>IKEA</w:t>
      </w:r>
      <w:r>
        <w:rPr>
          <w:rFonts w:hint="eastAsia" w:ascii="微软雅黑" w:hAnsi="微软雅黑" w:eastAsia="微软雅黑"/>
        </w:rPr>
        <w:t>）、普华永道（</w:t>
      </w:r>
      <w:r>
        <w:rPr>
          <w:rFonts w:ascii="微软雅黑" w:hAnsi="微软雅黑" w:eastAsia="微软雅黑"/>
        </w:rPr>
        <w:t>PwC</w:t>
      </w:r>
      <w:r>
        <w:rPr>
          <w:rFonts w:hint="eastAsia" w:ascii="微软雅黑" w:hAnsi="微软雅黑" w:eastAsia="微软雅黑"/>
        </w:rPr>
        <w:t>）、腾讯（</w:t>
      </w:r>
      <w:r>
        <w:rPr>
          <w:rFonts w:ascii="微软雅黑" w:hAnsi="微软雅黑" w:eastAsia="微软雅黑"/>
        </w:rPr>
        <w:t>TENCENT</w:t>
      </w:r>
      <w:r>
        <w:rPr>
          <w:rFonts w:hint="eastAsia" w:ascii="微软雅黑" w:hAnsi="微软雅黑" w:eastAsia="微软雅黑"/>
        </w:rPr>
        <w:t>）、伊利（Yili）等累计共</w:t>
      </w:r>
      <w:r>
        <w:rPr>
          <w:rFonts w:ascii="微软雅黑" w:hAnsi="微软雅黑" w:eastAsia="微软雅黑"/>
          <w:b/>
          <w:bCs/>
        </w:rPr>
        <w:t>489</w:t>
      </w:r>
      <w:r>
        <w:rPr>
          <w:rFonts w:hint="eastAsia" w:ascii="微软雅黑" w:hAnsi="微软雅黑" w:eastAsia="微软雅黑"/>
          <w:b/>
          <w:bCs/>
        </w:rPr>
        <w:t>家</w:t>
      </w:r>
      <w:r>
        <w:rPr>
          <w:rFonts w:hint="eastAsia" w:ascii="微软雅黑" w:hAnsi="微软雅黑" w:eastAsia="微软雅黑"/>
        </w:rPr>
        <w:t>国内外知名企业，</w:t>
      </w:r>
      <w:r>
        <w:rPr>
          <w:rFonts w:ascii="微软雅黑" w:hAnsi="微软雅黑" w:eastAsia="微软雅黑"/>
          <w:b/>
          <w:bCs/>
        </w:rPr>
        <w:t>1214</w:t>
      </w:r>
      <w:r>
        <w:rPr>
          <w:rFonts w:hint="eastAsia" w:ascii="微软雅黑" w:hAnsi="微软雅黑" w:eastAsia="微软雅黑"/>
          <w:b/>
          <w:bCs/>
        </w:rPr>
        <w:t>项</w:t>
      </w:r>
      <w:r>
        <w:rPr>
          <w:rFonts w:hint="eastAsia" w:ascii="微软雅黑" w:hAnsi="微软雅黑" w:eastAsia="微软雅黑"/>
        </w:rPr>
        <w:t>雇主品牌创意作品参与本次大赛。</w:t>
      </w:r>
    </w:p>
    <w:p>
      <w:pPr>
        <w:rPr>
          <w:rFonts w:ascii="微软雅黑" w:hAnsi="微软雅黑" w:eastAsia="微软雅黑"/>
        </w:rPr>
      </w:pPr>
    </w:p>
    <w:p>
      <w:pPr>
        <w:rPr>
          <w:rFonts w:ascii="微软雅黑" w:hAnsi="微软雅黑" w:eastAsia="微软雅黑"/>
        </w:rPr>
      </w:pPr>
      <w:r>
        <w:rPr>
          <w:rFonts w:ascii="微软雅黑" w:hAnsi="微软雅黑" w:eastAsia="微软雅黑"/>
        </w:rPr>
        <w:drawing>
          <wp:inline distT="0" distB="0" distL="0" distR="0">
            <wp:extent cx="5274310" cy="2246630"/>
            <wp:effectExtent l="0" t="0" r="0" b="1270"/>
            <wp:docPr id="17998326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832611" name="图片 1"/>
                    <pic:cNvPicPr>
                      <a:picLocks noChangeAspect="1"/>
                    </pic:cNvPicPr>
                  </pic:nvPicPr>
                  <pic:blipFill>
                    <a:blip r:embed="rId4"/>
                    <a:stretch>
                      <a:fillRect/>
                    </a:stretch>
                  </pic:blipFill>
                  <pic:spPr>
                    <a:xfrm>
                      <a:off x="0" y="0"/>
                      <a:ext cx="5274310" cy="2246630"/>
                    </a:xfrm>
                    <a:prstGeom prst="rect">
                      <a:avLst/>
                    </a:prstGeom>
                  </pic:spPr>
                </pic:pic>
              </a:graphicData>
            </a:graphic>
          </wp:inline>
        </w:drawing>
      </w:r>
    </w:p>
    <w:p>
      <w:pPr>
        <w:rPr>
          <w:rFonts w:ascii="微软雅黑" w:hAnsi="微软雅黑" w:eastAsia="微软雅黑"/>
        </w:rPr>
      </w:pPr>
    </w:p>
    <w:p>
      <w:pPr>
        <w:rPr>
          <w:rFonts w:ascii="微软雅黑" w:hAnsi="微软雅黑" w:eastAsia="微软雅黑"/>
        </w:rPr>
      </w:pPr>
      <w:r>
        <w:rPr>
          <w:rFonts w:hint="eastAsia" w:ascii="微软雅黑" w:hAnsi="微软雅黑" w:eastAsia="微软雅黑"/>
        </w:rPr>
        <w:t>本次大赛特别邀请了包括雇主品牌之父</w:t>
      </w:r>
      <w:r>
        <w:rPr>
          <w:rFonts w:ascii="微软雅黑" w:hAnsi="微软雅黑" w:eastAsia="微软雅黑"/>
        </w:rPr>
        <w:t>Richard Mosley</w:t>
      </w:r>
      <w:r>
        <w:rPr>
          <w:rFonts w:hint="eastAsia" w:ascii="微软雅黑" w:hAnsi="微软雅黑" w:eastAsia="微软雅黑"/>
        </w:rPr>
        <w:t>先生、世界雇主品牌专家</w:t>
      </w:r>
      <w:r>
        <w:rPr>
          <w:rFonts w:ascii="微软雅黑" w:hAnsi="微软雅黑" w:eastAsia="微软雅黑"/>
        </w:rPr>
        <w:t>Ali Ayaz</w:t>
      </w:r>
      <w:r>
        <w:rPr>
          <w:rFonts w:hint="eastAsia" w:ascii="微软雅黑" w:hAnsi="微软雅黑" w:eastAsia="微软雅黑"/>
        </w:rPr>
        <w:t>先生、全球雇主品牌建设数据建模引领者</w:t>
      </w:r>
      <w:r>
        <w:rPr>
          <w:rFonts w:ascii="微软雅黑" w:hAnsi="微软雅黑" w:eastAsia="微软雅黑"/>
        </w:rPr>
        <w:t>Barbara Zych</w:t>
      </w:r>
      <w:r>
        <w:rPr>
          <w:rFonts w:hint="eastAsia" w:ascii="微软雅黑" w:hAnsi="微软雅黑" w:eastAsia="微软雅黑"/>
        </w:rPr>
        <w:t>女士、全球领先的人才管理与领导力咨询机构</w:t>
      </w:r>
      <w:r>
        <w:rPr>
          <w:rFonts w:ascii="微软雅黑" w:hAnsi="微软雅黑" w:eastAsia="微软雅黑"/>
        </w:rPr>
        <w:t>DDI</w:t>
      </w:r>
      <w:r>
        <w:rPr>
          <w:rFonts w:hint="eastAsia" w:ascii="微软雅黑" w:hAnsi="微软雅黑" w:eastAsia="微软雅黑"/>
        </w:rPr>
        <w:t>大中华区人才发展咨询总经理林奕威先生、上海真爱梦想公益基金会战略研究院院长朱秋霞女士、</w:t>
      </w:r>
      <w:r>
        <w:rPr>
          <w:rFonts w:ascii="微软雅黑" w:hAnsi="微软雅黑" w:eastAsia="微软雅黑"/>
        </w:rPr>
        <w:t>HAVAS</w:t>
      </w:r>
      <w:r>
        <w:rPr>
          <w:rFonts w:hint="eastAsia" w:ascii="微软雅黑" w:hAnsi="微软雅黑" w:eastAsia="微软雅黑"/>
        </w:rPr>
        <w:t>汉威士集团中国区董事总经理兼首席执行官及第十七届</w:t>
      </w:r>
      <w:r>
        <w:rPr>
          <w:rFonts w:ascii="微软雅黑" w:hAnsi="微软雅黑" w:eastAsia="微软雅黑"/>
        </w:rPr>
        <w:t>4A</w:t>
      </w:r>
      <w:r>
        <w:rPr>
          <w:rFonts w:hint="eastAsia" w:ascii="微软雅黑" w:hAnsi="微软雅黑" w:eastAsia="微软雅黑"/>
        </w:rPr>
        <w:t>理事长兼秘书长孙二黑先生、《商业周刊／中文版》执行主编范荣靖先生、群⽟⼭咨询联合创始⼈</w:t>
      </w:r>
      <w:r>
        <w:rPr>
          <w:rFonts w:ascii="微软雅黑" w:hAnsi="微软雅黑" w:eastAsia="微软雅黑"/>
        </w:rPr>
        <w:t>&amp;</w:t>
      </w:r>
      <w:r>
        <w:rPr>
          <w:rFonts w:hint="eastAsia" w:ascii="微软雅黑" w:hAnsi="微软雅黑" w:eastAsia="微软雅黑"/>
        </w:rPr>
        <w:t>⾸席执⾏官姚俊先生、雇主品牌研究所发起人傅海洋女士、法国里昂商学院全球人力资源与组织创新研究中心联席主任唐秋勇先生在内的</w:t>
      </w:r>
      <w:r>
        <w:rPr>
          <w:rFonts w:ascii="微软雅黑" w:hAnsi="微软雅黑" w:eastAsia="微软雅黑"/>
        </w:rPr>
        <w:t>10</w:t>
      </w:r>
      <w:r>
        <w:rPr>
          <w:rFonts w:hint="eastAsia" w:ascii="微软雅黑" w:hAnsi="微软雅黑" w:eastAsia="微软雅黑"/>
        </w:rPr>
        <w:t>位雇主品牌及企业人力资源管理资深专家担任本次创意大赛的专家委员会。</w:t>
      </w:r>
    </w:p>
    <w:p>
      <w:pPr>
        <w:rPr>
          <w:rFonts w:ascii="微软雅黑" w:hAnsi="微软雅黑" w:eastAsia="微软雅黑"/>
        </w:rPr>
      </w:pPr>
    </w:p>
    <w:p>
      <w:pPr>
        <w:rPr>
          <w:rFonts w:ascii="微软雅黑" w:hAnsi="微软雅黑" w:eastAsia="微软雅黑"/>
        </w:rPr>
      </w:pPr>
      <w:r>
        <w:rPr>
          <w:rFonts w:hint="eastAsia" w:ascii="微软雅黑" w:hAnsi="微软雅黑" w:eastAsia="微软雅黑"/>
        </w:rPr>
        <w:t>大赛通过“</w:t>
      </w:r>
      <w:r>
        <w:rPr>
          <w:rFonts w:ascii="微软雅黑" w:hAnsi="微软雅黑" w:eastAsia="微软雅黑"/>
        </w:rPr>
        <w:t>4+1</w:t>
      </w:r>
      <w:r>
        <w:rPr>
          <w:rFonts w:hint="eastAsia" w:ascii="微软雅黑" w:hAnsi="微软雅黑" w:eastAsia="微软雅黑"/>
        </w:rPr>
        <w:t>”式（</w:t>
      </w:r>
      <w:r>
        <w:rPr>
          <w:rFonts w:ascii="微软雅黑" w:hAnsi="微软雅黑" w:eastAsia="微软雅黑"/>
        </w:rPr>
        <w:t>4</w:t>
      </w:r>
      <w:r>
        <w:rPr>
          <w:rFonts w:hint="eastAsia" w:ascii="微软雅黑" w:hAnsi="微软雅黑" w:eastAsia="微软雅黑"/>
        </w:rPr>
        <w:t>项通用指标：内容运营、创意设计、传播策略、用户体验，</w:t>
      </w:r>
      <w:r>
        <w:rPr>
          <w:rFonts w:ascii="微软雅黑" w:hAnsi="微软雅黑" w:eastAsia="微软雅黑"/>
        </w:rPr>
        <w:t>1</w:t>
      </w:r>
      <w:r>
        <w:rPr>
          <w:rFonts w:hint="eastAsia" w:ascii="微软雅黑" w:hAnsi="微软雅黑" w:eastAsia="微软雅黑"/>
        </w:rPr>
        <w:t>项针对性指标）的大赛遴选指标，最终</w:t>
      </w:r>
      <w:r>
        <w:rPr>
          <w:rFonts w:ascii="微软雅黑" w:hAnsi="微软雅黑" w:eastAsia="微软雅黑"/>
          <w:b/>
          <w:bCs/>
        </w:rPr>
        <w:t>50</w:t>
      </w:r>
      <w:r>
        <w:rPr>
          <w:rFonts w:hint="eastAsia" w:ascii="微软雅黑" w:hAnsi="微软雅黑" w:eastAsia="微软雅黑"/>
          <w:b/>
          <w:bCs/>
        </w:rPr>
        <w:t>家企业</w:t>
      </w:r>
      <w:r>
        <w:rPr>
          <w:rFonts w:hint="eastAsia" w:ascii="微软雅黑" w:hAnsi="微软雅黑" w:eastAsia="微软雅黑"/>
        </w:rPr>
        <w:t>共计</w:t>
      </w:r>
      <w:r>
        <w:rPr>
          <w:rFonts w:ascii="微软雅黑" w:hAnsi="微软雅黑" w:eastAsia="微软雅黑"/>
          <w:b/>
          <w:bCs/>
        </w:rPr>
        <w:t>104</w:t>
      </w:r>
      <w:r>
        <w:rPr>
          <w:rFonts w:hint="eastAsia" w:ascii="微软雅黑" w:hAnsi="微软雅黑" w:eastAsia="微软雅黑"/>
          <w:b/>
          <w:bCs/>
        </w:rPr>
        <w:t>个作品</w:t>
      </w:r>
      <w:r>
        <w:rPr>
          <w:rFonts w:hint="eastAsia" w:ascii="微软雅黑" w:hAnsi="微软雅黑" w:eastAsia="微软雅黑"/>
        </w:rPr>
        <w:t>在激烈的角逐中脱颖而出，荣膺数字化创意奖、整合传播奖、ESG实践奖、品牌全项奖四大类共</w:t>
      </w:r>
      <w:r>
        <w:rPr>
          <w:rFonts w:ascii="微软雅黑" w:hAnsi="微软雅黑" w:eastAsia="微软雅黑"/>
        </w:rPr>
        <w:t>17</w:t>
      </w:r>
      <w:r>
        <w:rPr>
          <w:rFonts w:hint="eastAsia" w:ascii="微软雅黑" w:hAnsi="微软雅黑" w:eastAsia="微软雅黑"/>
        </w:rPr>
        <w:t>项大奖。</w:t>
      </w:r>
    </w:p>
    <w:p>
      <w:pPr>
        <w:rPr>
          <w:rFonts w:ascii="微软雅黑" w:hAnsi="微软雅黑" w:eastAsia="微软雅黑"/>
        </w:rPr>
      </w:pPr>
    </w:p>
    <w:p>
      <w:pPr>
        <w:rPr>
          <w:rFonts w:ascii="微软雅黑" w:hAnsi="微软雅黑" w:eastAsia="微软雅黑"/>
        </w:rPr>
      </w:pPr>
    </w:p>
    <w:p>
      <w:pPr>
        <w:rPr>
          <w:rFonts w:ascii="微软雅黑" w:hAnsi="微软雅黑" w:eastAsia="微软雅黑"/>
        </w:rPr>
      </w:pPr>
      <w:r>
        <w:rPr>
          <w:rFonts w:ascii="微软雅黑" w:hAnsi="微软雅黑" w:eastAsia="微软雅黑"/>
        </w:rPr>
        <w:drawing>
          <wp:inline distT="0" distB="0" distL="0" distR="0">
            <wp:extent cx="5274310" cy="3190240"/>
            <wp:effectExtent l="0" t="0" r="2540" b="0"/>
            <wp:docPr id="146477899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4778994" name="图片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5274310" cy="3190240"/>
                    </a:xfrm>
                    <a:prstGeom prst="rect">
                      <a:avLst/>
                    </a:prstGeom>
                    <a:noFill/>
                    <a:ln>
                      <a:noFill/>
                    </a:ln>
                  </pic:spPr>
                </pic:pic>
              </a:graphicData>
            </a:graphic>
          </wp:inline>
        </w:drawing>
      </w:r>
      <w:r>
        <w:rPr>
          <w:rFonts w:ascii="微软雅黑" w:hAnsi="微软雅黑" w:eastAsia="微软雅黑"/>
        </w:rPr>
        <w:t xml:space="preserve"> </w:t>
      </w:r>
    </w:p>
    <w:p>
      <w:pPr>
        <w:rPr>
          <w:rFonts w:ascii="微软雅黑" w:hAnsi="微软雅黑" w:eastAsia="微软雅黑"/>
        </w:rPr>
      </w:pPr>
    </w:p>
    <w:p>
      <w:pPr>
        <w:rPr>
          <w:rFonts w:ascii="微软雅黑" w:hAnsi="微软雅黑" w:eastAsia="微软雅黑"/>
          <w:i/>
          <w:iCs/>
        </w:rPr>
      </w:pPr>
      <w:r>
        <w:rPr>
          <w:rFonts w:hint="eastAsia" w:ascii="微软雅黑" w:hAnsi="微软雅黑" w:eastAsia="微软雅黑"/>
          <w:i/>
          <w:iCs/>
        </w:rPr>
        <w:t>“202</w:t>
      </w:r>
      <w:r>
        <w:rPr>
          <w:rFonts w:ascii="微软雅黑" w:hAnsi="微软雅黑" w:eastAsia="微软雅黑"/>
          <w:i/>
          <w:iCs/>
        </w:rPr>
        <w:t>3</w:t>
      </w:r>
      <w:r>
        <w:rPr>
          <w:rFonts w:hint="eastAsia" w:ascii="微软雅黑" w:hAnsi="微软雅黑" w:eastAsia="微软雅黑"/>
          <w:i/>
          <w:iCs/>
        </w:rPr>
        <w:t>年是雇主品牌创意大赛的第七年，也是经历漫长疫情后，企业逐步适应新市场环境的一年。我们很欣慰地看到众多优秀企业持续在雇主品牌建设管理上投入大量的时间和精力，并取得了优异的成绩。”雇主品牌研究所发起人傅海洋女士说道，“企业雇主品牌建设对企业人才战略落地的意义是巨大的。人才的竞争力是企业竞争力的核心，无论在何种时期，企业都应该坚持管理好自己的雇主品牌形象。伴随着产业数字化转型、新兴技术快速发展以及企业出海等市场大趋势，企业雇主品牌建设迎来了新的挑战，而对于所有雇主品牌从业者来说，这也是前所未有的一次机遇。我希望大家能够紧密合作，充分利用好一切资源，创造出更多充满创意的实践案例，向世界展示中国雇主品牌的力量，为全球雇主品牌行业带来变革与创新！”</w:t>
      </w:r>
    </w:p>
    <w:p>
      <w:pPr>
        <w:rPr>
          <w:rFonts w:ascii="微软雅黑" w:hAnsi="微软雅黑" w:eastAsia="微软雅黑"/>
        </w:rPr>
      </w:pPr>
    </w:p>
    <w:p>
      <w:pPr>
        <w:rPr>
          <w:rFonts w:ascii="微软雅黑" w:hAnsi="微软雅黑" w:eastAsia="微软雅黑"/>
        </w:rPr>
      </w:pPr>
      <w:r>
        <w:rPr>
          <w:rFonts w:hint="eastAsia" w:ascii="微软雅黑" w:hAnsi="微软雅黑" w:eastAsia="微软雅黑"/>
        </w:rPr>
        <w:t>大赛旨在向那些高水准和富有创意的雇主品牌实践致敬，通过雇主品牌创意大赛，向中国职场展示雇主品牌的强大力量，扩散优秀雇主的光辉！通过大赛的成功举办，已经有越来越多的企业注意到了雇主品牌的重要性，强大的雇主形象和优秀的产品品牌一样，也可以给企业带来价值提升。期待未来有更多优秀企业参与其中，共同向中国职场展示雇主品牌的强大力量！</w:t>
      </w:r>
    </w:p>
    <w:p>
      <w:pPr>
        <w:rPr>
          <w:rFonts w:ascii="微软雅黑" w:hAnsi="微软雅黑" w:eastAsia="微软雅黑"/>
        </w:rPr>
      </w:pPr>
    </w:p>
    <w:p>
      <w:pPr>
        <w:rPr>
          <w:rFonts w:ascii="微软雅黑" w:hAnsi="微软雅黑" w:eastAsia="微软雅黑"/>
        </w:rPr>
      </w:pPr>
      <w:r>
        <w:rPr>
          <w:rFonts w:hint="eastAsia" w:ascii="微软雅黑" w:hAnsi="微软雅黑" w:eastAsia="微软雅黑"/>
        </w:rPr>
        <w:t>媒体联系人：</w:t>
      </w:r>
    </w:p>
    <w:p>
      <w:pPr>
        <w:rPr>
          <w:rFonts w:ascii="微软雅黑" w:hAnsi="微软雅黑" w:eastAsia="微软雅黑"/>
        </w:rPr>
      </w:pPr>
    </w:p>
    <w:p>
      <w:pPr>
        <w:rPr>
          <w:rFonts w:ascii="微软雅黑" w:hAnsi="微软雅黑" w:eastAsia="微软雅黑"/>
        </w:rPr>
      </w:pPr>
      <w:r>
        <w:rPr>
          <w:rFonts w:ascii="微软雅黑" w:hAnsi="微软雅黑" w:eastAsia="微软雅黑"/>
        </w:rPr>
        <w:t>Ocean Fu</w:t>
      </w:r>
      <w:r>
        <w:rPr>
          <w:rFonts w:ascii="微软雅黑" w:hAnsi="微软雅黑" w:eastAsia="微软雅黑"/>
        </w:rPr>
        <w:cr/>
      </w:r>
      <w:r>
        <w:rPr>
          <w:rFonts w:ascii="微软雅黑" w:hAnsi="微软雅黑" w:eastAsia="微软雅黑"/>
        </w:rPr>
        <w:t>021-2319 7286</w:t>
      </w:r>
      <w:r>
        <w:rPr>
          <w:rFonts w:ascii="微软雅黑" w:hAnsi="微软雅黑" w:eastAsia="微软雅黑"/>
        </w:rPr>
        <w:cr/>
      </w:r>
      <w:r>
        <w:rPr>
          <w:rFonts w:ascii="微软雅黑" w:hAnsi="微软雅黑" w:eastAsia="微软雅黑"/>
        </w:rPr>
        <w:t>138 1641 9074</w:t>
      </w:r>
      <w:r>
        <w:rPr>
          <w:rFonts w:ascii="微软雅黑" w:hAnsi="微软雅黑" w:eastAsia="微软雅黑"/>
        </w:rPr>
        <w:cr/>
      </w:r>
      <w:r>
        <w:rPr>
          <w:rFonts w:ascii="微软雅黑" w:hAnsi="微软雅黑" w:eastAsia="微软雅黑"/>
        </w:rPr>
        <w:t>ocean.fu@ebwings.com</w:t>
      </w:r>
    </w:p>
    <w:p>
      <w:pPr>
        <w:rPr>
          <w:rFonts w:ascii="微软雅黑" w:hAnsi="微软雅黑" w:eastAsia="微软雅黑"/>
        </w:rPr>
      </w:pPr>
    </w:p>
    <w:p>
      <w:pPr>
        <w:rPr>
          <w:rFonts w:ascii="微软雅黑" w:hAnsi="微软雅黑" w:eastAsia="微软雅黑"/>
          <w:b/>
          <w:bCs/>
        </w:rPr>
      </w:pPr>
      <w:r>
        <w:rPr>
          <w:rFonts w:hint="eastAsia" w:ascii="微软雅黑" w:hAnsi="微软雅黑" w:eastAsia="微软雅黑"/>
          <w:b/>
          <w:bCs/>
        </w:rPr>
        <w:t>发布机构：雇主品牌研究所</w:t>
      </w:r>
    </w:p>
    <w:p>
      <w:pPr>
        <w:rPr>
          <w:rFonts w:ascii="微软雅黑" w:hAnsi="微软雅黑" w:eastAsia="微软雅黑"/>
        </w:rPr>
      </w:pPr>
      <w:r>
        <w:rPr>
          <w:rFonts w:ascii="微软雅黑" w:hAnsi="微软雅黑" w:eastAsia="微软雅黑"/>
        </w:rPr>
        <w:drawing>
          <wp:inline distT="0" distB="0" distL="0" distR="0">
            <wp:extent cx="1609725" cy="92710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14729" cy="930229"/>
                    </a:xfrm>
                    <a:prstGeom prst="rect">
                      <a:avLst/>
                    </a:prstGeom>
                  </pic:spPr>
                </pic:pic>
              </a:graphicData>
            </a:graphic>
          </wp:inline>
        </w:drawing>
      </w:r>
    </w:p>
    <w:p>
      <w:pPr>
        <w:rPr>
          <w:rFonts w:ascii="微软雅黑" w:hAnsi="微软雅黑" w:eastAsia="微软雅黑"/>
        </w:rPr>
      </w:pPr>
      <w:r>
        <w:rPr>
          <w:rFonts w:ascii="微软雅黑" w:hAnsi="微软雅黑" w:eastAsia="微软雅黑"/>
          <w:lang w:val="en-US" w:eastAsia="zh-CN"/>
        </w:rPr>
        <w:t>雇主品牌研究所(Employer Branding Institute)是领先的雇主品牌研究机构，汇聚全球雇主品牌领域的泰斗与人力资源专家，如雇主品牌理念创始人Simon Barrow、雇主品牌之父Richard Mosley 等。雇主品牌研究所（Employer Branding Institute）业务包括全球旗帜性雇主品牌创意活动- 雇主品牌创意大赛及创意节，每年超过1,000 家领先企业报名参加这一盛事。第二大业务线为会员服务，目前有超过300家付费企业会员，大多是世界500强企业和行业冠军企业；研究和评级则是第三大重要业务线，业已推出《全球雇主品牌趋势》、《雇主品牌高管指南》、《DEI雇主指南》等大量重磅研究报告。雇主品牌研究所(Employer Branding Institute)基于虚拟现实（VR）增强现实（AR）技术搭建的雇主品牌元宇宙中心和雇主品牌数字艺术馆，首次将最新数字技术引入雇主品牌传播领域，引领了全球雇主品牌数字化浪潮；雇主品牌研究所（Employer Branding Institute）客户超过2000 家企业，其中包括超过300多家《财富》世界500 强企业。雇主品牌研究所（Employer Branding Institute）是HRflag和纬思文化的联合品牌。</w:t>
      </w:r>
    </w:p>
    <w:p>
      <w:pPr>
        <w:rPr>
          <w:rFonts w:ascii="微软雅黑" w:hAnsi="微软雅黑" w:eastAsia="微软雅黑"/>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微软雅黑">
    <w:altName w:val="汉仪旗黑"/>
    <w:panose1 w:val="020B0503020204020204"/>
    <w:charset w:val="86"/>
    <w:family w:val="swiss"/>
    <w:pitch w:val="default"/>
    <w:sig w:usb0="00000000" w:usb1="00000000" w:usb2="00000016" w:usb3="00000000" w:csb0="0004001F" w:csb1="00000000"/>
  </w:font>
  <w:font w:name="Calibri Light">
    <w:altName w:val="Helvetica Neue"/>
    <w:panose1 w:val="020F0302020204030204"/>
    <w:charset w:val="00"/>
    <w:family w:val="swiss"/>
    <w:pitch w:val="default"/>
    <w:sig w:usb0="00000000" w:usb1="00000000" w:usb2="00000009" w:usb3="00000000" w:csb0="000001FF" w:csb1="00000000"/>
  </w:font>
  <w:font w:name="汉仪旗黑">
    <w:panose1 w:val="00020600040101010101"/>
    <w:charset w:val="86"/>
    <w:family w:val="auto"/>
    <w:pitch w:val="default"/>
    <w:sig w:usb0="A00002BF" w:usb1="1ACF7CFA" w:usb2="00000016" w:usb3="00000000" w:csb0="0004009F" w:csb1="DFD70000"/>
  </w:font>
  <w:font w:name="宋体-简">
    <w:panose1 w:val="02010800040101010101"/>
    <w:charset w:val="86"/>
    <w:family w:val="auto"/>
    <w:pitch w:val="default"/>
    <w:sig w:usb0="00000001" w:usb1="080F0000" w:usb2="00000000" w:usb3="00000000" w:csb0="00040000" w:csb1="00000000"/>
  </w:font>
  <w:font w:name="pingfang sc">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E5OTQxMzI0ZTFmMjBlZjNiOTc2MTlmZGEyNTFlNTMifQ=="/>
  </w:docVars>
  <w:rsids>
    <w:rsidRoot w:val="00571AE1"/>
    <w:rsid w:val="00003854"/>
    <w:rsid w:val="0016350C"/>
    <w:rsid w:val="00167D71"/>
    <w:rsid w:val="001B6D8F"/>
    <w:rsid w:val="001B7115"/>
    <w:rsid w:val="00224A5A"/>
    <w:rsid w:val="00226A7B"/>
    <w:rsid w:val="002675F9"/>
    <w:rsid w:val="00286A97"/>
    <w:rsid w:val="002B647D"/>
    <w:rsid w:val="003121CF"/>
    <w:rsid w:val="00313853"/>
    <w:rsid w:val="003311EC"/>
    <w:rsid w:val="003C6CED"/>
    <w:rsid w:val="00427A37"/>
    <w:rsid w:val="004F6BF8"/>
    <w:rsid w:val="00571AE1"/>
    <w:rsid w:val="00574BE9"/>
    <w:rsid w:val="00682ECB"/>
    <w:rsid w:val="00684CAC"/>
    <w:rsid w:val="006E65A1"/>
    <w:rsid w:val="006F7058"/>
    <w:rsid w:val="00737A77"/>
    <w:rsid w:val="007A6814"/>
    <w:rsid w:val="007B44D4"/>
    <w:rsid w:val="007D289A"/>
    <w:rsid w:val="00835B5E"/>
    <w:rsid w:val="008933EF"/>
    <w:rsid w:val="008C2311"/>
    <w:rsid w:val="008C3335"/>
    <w:rsid w:val="008E0029"/>
    <w:rsid w:val="00913E47"/>
    <w:rsid w:val="00985A60"/>
    <w:rsid w:val="00AF4550"/>
    <w:rsid w:val="00B174F4"/>
    <w:rsid w:val="00BA2754"/>
    <w:rsid w:val="00BD1971"/>
    <w:rsid w:val="00C87A9E"/>
    <w:rsid w:val="00CE326B"/>
    <w:rsid w:val="00D24EAA"/>
    <w:rsid w:val="00DB27EB"/>
    <w:rsid w:val="00E446C7"/>
    <w:rsid w:val="00EB3DA6"/>
    <w:rsid w:val="00F200BA"/>
    <w:rsid w:val="00FA6B85"/>
    <w:rsid w:val="00FD65BB"/>
    <w:rsid w:val="4712542D"/>
    <w:rsid w:val="7BFF5C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uiPriority w:val="1"/>
  </w:style>
  <w:style w:type="table" w:default="1" w:styleId="7">
    <w:name w:val="Normal Table"/>
    <w:unhideWhenUsed/>
    <w:uiPriority w:val="99"/>
    <w:tblPr>
      <w:tblCellMar>
        <w:top w:w="0" w:type="dxa"/>
        <w:left w:w="108" w:type="dxa"/>
        <w:bottom w:w="0" w:type="dxa"/>
        <w:right w:w="108" w:type="dxa"/>
      </w:tblCellMar>
    </w:tblPr>
  </w:style>
  <w:style w:type="paragraph" w:styleId="2">
    <w:name w:val="footer"/>
    <w:basedOn w:val="1"/>
    <w:link w:val="9"/>
    <w:uiPriority w:val="0"/>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rPr>
  </w:style>
  <w:style w:type="character" w:styleId="6">
    <w:name w:val="Hyperlink"/>
    <w:basedOn w:val="5"/>
    <w:uiPriority w:val="0"/>
    <w:rPr>
      <w:color w:val="0563C1" w:themeColor="hyperlink"/>
      <w:u w:val="single"/>
      <w14:textFill>
        <w14:solidFill>
          <w14:schemeClr w14:val="hlink"/>
        </w14:solidFill>
      </w14:textFill>
    </w:rPr>
  </w:style>
  <w:style w:type="character" w:customStyle="1" w:styleId="8">
    <w:name w:val="页眉 字符"/>
    <w:basedOn w:val="5"/>
    <w:link w:val="3"/>
    <w:uiPriority w:val="0"/>
    <w:rPr>
      <w:rFonts w:asciiTheme="minorHAnsi" w:hAnsiTheme="minorHAnsi" w:eastAsiaTheme="minorEastAsia" w:cstheme="minorBidi"/>
      <w:kern w:val="2"/>
      <w:sz w:val="18"/>
      <w:szCs w:val="18"/>
    </w:rPr>
  </w:style>
  <w:style w:type="character" w:customStyle="1" w:styleId="9">
    <w:name w:val="页脚 字符"/>
    <w:basedOn w:val="5"/>
    <w:link w:val="2"/>
    <w:uiPriority w:val="0"/>
    <w:rPr>
      <w:rFonts w:asciiTheme="minorHAnsi" w:hAnsiTheme="minorHAnsi" w:eastAsiaTheme="minorEastAsia" w:cstheme="minorBidi"/>
      <w:kern w:val="2"/>
      <w:sz w:val="18"/>
      <w:szCs w:val="18"/>
    </w:rPr>
  </w:style>
  <w:style w:type="character" w:customStyle="1" w:styleId="10">
    <w:name w:val="Unresolved Mention"/>
    <w:basedOn w:val="5"/>
    <w:unhideWhenUsed/>
    <w:uiPriority w:val="99"/>
    <w:rPr>
      <w:color w:val="605E5C"/>
      <w:shd w:val="clear" w:color="auto" w:fill="E1DFDD"/>
    </w:rPr>
  </w:style>
  <w:style w:type="paragraph" w:customStyle="1" w:styleId="11">
    <w:name w:val="Revision"/>
    <w:hidden/>
    <w:semiHidden/>
    <w:uiPriority w:val="99"/>
    <w:rPr>
      <w:rFonts w:asciiTheme="minorHAnsi" w:hAnsiTheme="minorHAnsi" w:eastAsiaTheme="minorEastAsia" w:cstheme="minorBidi"/>
      <w:kern w:val="2"/>
      <w:sz w:val="21"/>
      <w:szCs w:val="24"/>
      <w:lang w:val="en-US" w:eastAsia="zh-CN" w:bidi="ar-SA"/>
    </w:rPr>
  </w:style>
  <w:style w:type="paragraph" w:customStyle="1" w:styleId="12">
    <w:name w:val="p1"/>
    <w:basedOn w:val="1"/>
    <w:uiPriority w:val="0"/>
    <w:pPr>
      <w:spacing w:before="0" w:beforeAutospacing="0" w:after="0" w:afterAutospacing="0"/>
      <w:ind w:left="0" w:right="0"/>
      <w:jc w:val="left"/>
    </w:pPr>
    <w:rPr>
      <w:rFonts w:ascii="pingfang sc" w:hAnsi="pingfang sc" w:eastAsia="pingfang sc" w:cs="pingfang sc"/>
      <w:kern w:val="0"/>
      <w:sz w:val="24"/>
      <w:szCs w:val="24"/>
      <w:lang w:val="en-US" w:eastAsia="zh-CN" w:bidi="ar"/>
    </w:rPr>
  </w:style>
  <w:style w:type="character" w:customStyle="1" w:styleId="13">
    <w:name w:val="s1"/>
    <w:basedOn w:val="5"/>
    <w:uiPriority w:val="0"/>
    <w:rPr>
      <w:rFonts w:ascii="Helvetica Neue" w:hAnsi="Helvetica Neue" w:eastAsia="Helvetica Neue" w:cs="Helvetica Neue"/>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269</Words>
  <Characters>1537</Characters>
  <Lines>12</Lines>
  <Paragraphs>3</Paragraphs>
  <TotalTime>0</TotalTime>
  <ScaleCrop>false</ScaleCrop>
  <LinksUpToDate>false</LinksUpToDate>
  <CharactersWithSpaces>1803</CharactersWithSpaces>
  <Application>WPS Office_4.0.0.6524_F1E327BC-269C-435d-A152-05C5408002CA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2023-11-06T16:25:00Z</dcterms:created>
  <dc:creator>A</dc:creator>
  <cp:lastModifiedBy>qianqian</cp:lastModifiedBy>
  <dcterms:modified xsi:type="dcterms:W3CDTF">2023-11-08T12:11:32Z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2052-4.0.0.6524</vt:lpwstr>
  </property>
  <property fmtid="{D5CDD505-2E9C-101B-9397-08002B2CF9AE}" pid="3" name="ICV">
    <vt:lpwstr>1C6DD425BA3C4A37810C609609D0AA33</vt:lpwstr>
  </property>
</Properties>
</file>